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Прекращение уголовного дела или уголовного преследования в связи с назначением меры уголовно-правового характера в виде судебного штрафа.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Статья 76.2 Уголовного кодекса Российской Федерации, а также статья 25.1 Уголовно-процессуального кодекса Российской Федерации устанавливают возможность прекращения уголовного дела с назначением меры уголовно-правового характера в виде судебного штрафа.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Уголовно-процессуальный закон предусматривает две формы прекращения уголовного дела с назначением судебного штрафа. С одной стороны, уголовное дело или уголовное преследование прекращается в судебных стадиях по уголовным делам, поступившим с обвинительным заключением или обвинительным постановлением для рассмотрения по существу. С другой стороны, в упрощенной процессуальной форме судом рассматривается ходатайство следователя или дознавателя по уголовному делу, в рамках которого сама стадия предварительного расследования допускает некоторые упрощения.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Суд может прекратить уголовное дело с назначением меры уголовно-правового характера в виде судебного штрафа, если преступление относится к категории небольшой или средней тяжести, совершено впервые, лицо возместило ущерб или иным образом загладило причиненный преступлением вред.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Под заглаживанием вреда следует понимать возмещение ущерба, а также иные меры, направленные на восстановление нарушенных в результате преступления прав и законных интересов потерпевшего. Способы заглаживания вреда, а также размер его возмещения определяются потерпевшим.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Если вред причинен и потерпевшему, и интересам общества и государства, то необходимое условие освобождения от ответственности с назначением судебного штрафа – это заглаживание вреда, причиненного каждому охраняемому законом объекту посягательства, то есть и потерпевшему, и обществу, и государству.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Порядок определения размера судебного штрафа закреплен в статье 104.5 УК РФ. Размер судебного штрафа не может превышать половину максимального размера штрафа, предусмотренного соответствующей статьей Особенной части УК РФ. В случае, если штраф не предусмотрен соответствующей статьей Особенной части УК РФ, размер судебного штрафа не может быть более двухсот пятидесяти тысяч рублей.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Размер судебного штрафа определяется судом с учетом тяжести совершенного преступления и имущественного положения лица, освобождаемого от уголовной ответственности, и его семьи, а также с учетом возможности получения указанным лицом заработной платы или иного дохода.</w:t>
      </w: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2025-11-21T07:04:48Z</dcterms:modified>
</cp:coreProperties>
</file>